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B3484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2643C">
        <w:rPr>
          <w:rFonts w:ascii="Times New Roman" w:hAnsi="Times New Roman"/>
          <w:b/>
          <w:sz w:val="28"/>
          <w:szCs w:val="28"/>
        </w:rPr>
        <w:t>603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92643C">
        <w:rPr>
          <w:rFonts w:ascii="Times New Roman" w:hAnsi="Times New Roman"/>
          <w:b/>
        </w:rPr>
        <w:t>Утилизация отходов от сепаратора в ВФ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C728B">
        <w:rPr>
          <w:rFonts w:ascii="Times New Roman" w:hAnsi="Times New Roman"/>
          <w:color w:val="000000"/>
          <w:lang w:eastAsia="en-US"/>
        </w:rPr>
        <w:t>1</w:t>
      </w:r>
      <w:r w:rsidR="007B3484">
        <w:rPr>
          <w:rFonts w:ascii="Times New Roman" w:hAnsi="Times New Roman"/>
          <w:color w:val="000000"/>
          <w:lang w:eastAsia="en-US"/>
        </w:rPr>
        <w:t>5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B3484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C728B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211524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26B84D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AB02-268C-4427-A441-7A91B092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2020-12-16T11:44:00Z</dcterms:created>
  <dcterms:modified xsi:type="dcterms:W3CDTF">2020-12-16T11:50:00Z</dcterms:modified>
</cp:coreProperties>
</file>